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och inom 25 meter från avverkningsanmälan finns fynd av 8 naturvårdsarter, varav 5 är rödlistade, 4 är fridlysta, 6 är typiska (T) och 2 är signalarter (S): knärot (VU, T, §8), motaggsvamp (NT, T), tallriska (NT), talltita (NT, §4), vedskivlav (NT, T), blåmossa (S, 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29055-2026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6398839, E 579657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