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26992-2024 i Västerviks kommun</w:t>
      </w:r>
    </w:p>
    <w:p>
      <w:r>
        <w:t>Denna tillsynsbegäran behandlar höga naturvärden i avverkningsanmälan A 26992-2024 i Västerviks kommun som inkom 2024-06-28 och omfattar 4,6 ha.</w:t>
      </w:r>
    </w:p>
    <w:p>
      <w:pPr>
        <w:pStyle w:val="Caption"/>
      </w:pPr>
      <w:r>
        <w:drawing>
          <wp:inline xmlns:a="http://schemas.openxmlformats.org/drawingml/2006/main" xmlns:pic="http://schemas.openxmlformats.org/drawingml/2006/picture">
            <wp:extent cx="5486400" cy="4826524"/>
            <wp:docPr id="1" name="Picture 1"/>
            <wp:cNvGraphicFramePr>
              <a:graphicFrameLocks noChangeAspect="1"/>
            </wp:cNvGraphicFramePr>
            <a:graphic>
              <a:graphicData uri="http://schemas.openxmlformats.org/drawingml/2006/picture">
                <pic:pic>
                  <pic:nvPicPr>
                    <pic:cNvPr id="0" name="A 26992-2024 karta.png"/>
                    <pic:cNvPicPr/>
                  </pic:nvPicPr>
                  <pic:blipFill>
                    <a:blip r:embed="rId16"/>
                    <a:stretch>
                      <a:fillRect/>
                    </a:stretch>
                  </pic:blipFill>
                  <pic:spPr>
                    <a:xfrm>
                      <a:off x="0" y="0"/>
                      <a:ext cx="5486400" cy="482652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6398133, E 579653 i SWEREF 99 TM.</w:t>
      </w:r>
    </w:p>
    <w:p>
      <w:r>
        <w:t>I och inom 17 meter från avverkningsanmälan finns fynd av 8 naturvårdsarter, varav 3 är rödlistade, 6 är fridlysta och 7 är typiska (T): kandelabersvamp (NT, T), mindre hackspett (NT, T, §4), talltita (NT, §4), bergfink (T, §4), spillkråka (T, §4), stjärtmes (T, §4), timmerticka (T)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kandelabersvamp (NT, T), mindre hackspett (NT, T, §4), bergfink (T, §4), spillkråka (T, §4), stjärtmes (T, §4), timmerticka (T)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