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Denna tillsynsbegäran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och inom 21 meter från avverkningsanmälan finns fynd av 11 naturvårdsarter, varav 2 är rödlistade, 8 är fridlysta, 7 är typiska (T) och 3 är signalarter (S): knärot (VU, T, §8), talltita (NT, §4), blodticka (S, T), blomkålssvamp (S), murgröna (S, T), blåsippa (T, §9), järpe (T, §4), spillkråka (T, §4), tofsmes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