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3658-2024 i Västerviks kommun</w:t>
      </w:r>
    </w:p>
    <w:p>
      <w:r>
        <w:t>Detta klagomål behandlar höga naturvärden i avverkningsanmälan A 3658-2024 i Västerviks kommun som inkom 2024-01-30 och omfattar 2,6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3658-2024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6405831, E 572451 i SWEREF 99 TM.</w:t>
      </w:r>
    </w:p>
    <w:p>
      <w:r>
        <w:t>I och inom 20 meter från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5173430"/>
            <wp:docPr id="2" name="Picture 2"/>
            <wp:cNvGraphicFramePr>
              <a:graphicFrameLocks noChangeAspect="1"/>
            </wp:cNvGraphicFramePr>
            <a:graphic>
              <a:graphicData uri="http://schemas.openxmlformats.org/drawingml/2006/picture">
                <pic:pic>
                  <pic:nvPicPr>
                    <pic:cNvPr id="0" name="A 3658-2024 karta knärot.png"/>
                    <pic:cNvPicPr/>
                  </pic:nvPicPr>
                  <pic:blipFill>
                    <a:blip r:embed="rId17"/>
                    <a:stretch>
                      <a:fillRect/>
                    </a:stretch>
                  </pic:blipFill>
                  <pic:spPr>
                    <a:xfrm>
                      <a:off x="0" y="0"/>
                      <a:ext cx="5486400" cy="5173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6405831, E 572451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