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22 meter från avverkningsanmälan finns fynd av 3 naturvårdsarter, varav 2 är rödlistade, 2 är fridlysta och 3 är typiska (T): ekticka (NT,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