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Denna tillsynsbegäran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8 naturvårdsarter, varav 4 är rödlistade, 3 är fridlysta, 7 är typiska (T) och 1 är signalart (S): ekticka (NT, T), motaggsvamp (NT, T), talltita (NT, §4), ullticka (NT, T), blodticka (S,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