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11 naturvårdsarter, varav 4 är rödlistade, 6 är fridlysta, 9 är typiska (T) och 2 är signalarter (S): ekticka (NT, T), oxtungssvamp (NT), talltita (NT, §4), ullticka (NT, T), grön sköldmossa (S, T, §8), rostfläck (S, T), blåsippa (T, §9), kransmossa (T), mattlummer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grön sköldmossa (S, T, §8), rostfläck (S, T), blåsippa (T, §9), kransmossa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