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18 naturvårdsarter, varav 8 är rödlistade, 9 är fridlysta, 16 är typiska (T) och 3 är signalarter (S):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