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1522-2023 i Västerviks kommun</w:t>
      </w:r>
    </w:p>
    <w:p>
      <w:r>
        <w:t>Detta klagomål behandlar höga naturvärden i samrådsanmälan S 1522-2023 i Västerviks kommun som inkom 2023-05-09 och omfattar 10,6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1522-2023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6399909, E 597789 i SWEREF 99 TM.</w:t>
      </w:r>
    </w:p>
    <w:p>
      <w:r>
        <w:t>I och inom 5 meter från samrådsanmälan finns fynd av 16 naturvårdsarter, varav 10 är rödlistade, 1 är fridlyst, 9 är typiska (T) och 4 är signalarter (S): ask (EN), skogsalm (EN), desmeknopp (NT), ekticka (NT, T), gammelekslav (NT, T), hålskenknäppare (NT), korallticka (NT), sårläka (NT, T), vippärt (NT, T), vårärt (NT, T), Dorcatoma dresdensis (S), myskmadra (S, T), vätteros (S, T), ängsvaxing agg. (S), blåsippa (T, §9) och tandrot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