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och inom 17 meter från avverkningsanmälan finns fynd av 8 naturvårdsarter, varav 3 är rödlistade, 6 är fridlysta och 7 är typiska (T): kandelabersvamp (NT, T), mindre hackspett (NT, T, §4), talltita (NT, §4), bergfink (T, §4),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mindre hackspett (NT, T, §4), bergfink (T, §4),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