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klagomål behandlar höga naturvärden i avverkningsanmälan A 58727-2024 i Västerviks kommun som inkom 2024-12-09 och omfattar 2,8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6435075, E 568975 i SWEREF 99 TM.</w:t>
      </w:r>
    </w:p>
    <w:p>
      <w:r>
        <w:t>I avverkningsanmälan finns fynd av 6 naturvårdsarter, varav 3 är rödlistade, 5 är fridlysta, 4 är typiska (T) och 1 är signalart (S): entita (NT, T, §4), nötkråka (NT, T, §4), talltita (NT, §4), blåmossa (S, T), spillkråka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