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56370-2025 i Västerviks kommun</w:t>
      </w:r>
    </w:p>
    <w:p>
      <w:r>
        <w:t>Detta klagomål behandlar höga naturvärden i avverkningsanmälan A 56370-2025 i Västerviks kommun som inkom 2025-11-13 och omfattar 5,2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6370-2025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6401435, E 583968 i SWEREF 99 TM.</w:t>
      </w:r>
    </w:p>
    <w:p>
      <w:r>
        <w:t>I och inom 23 meter från avverkningsanmälan finns fynd av 9 naturvårdsarter, varav 4 är rödlistade, 3 är fridlysta, 7 är typiska (T) och 4 är signalarter (S): knärot (VU, T, §8), dropptaggsvamp (NT, T), kandelabersvamp (NT, T), talltita (NT, §4), blomkålssvamp (S), grönpyrola (S, T), murgröna (S, T), rävticka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2.68 ha med buffertzonerna och får av detta skäl inte avverkas.</w:t>
      </w:r>
    </w:p>
    <w:p>
      <w:pPr>
        <w:pStyle w:val="Caption"/>
      </w:pPr>
      <w:r>
        <w:drawing>
          <wp:inline xmlns:a="http://schemas.openxmlformats.org/drawingml/2006/main" xmlns:pic="http://schemas.openxmlformats.org/drawingml/2006/picture">
            <wp:extent cx="5486400" cy="5465661"/>
            <wp:docPr id="2" name="Picture 2"/>
            <wp:cNvGraphicFramePr>
              <a:graphicFrameLocks noChangeAspect="1"/>
            </wp:cNvGraphicFramePr>
            <a:graphic>
              <a:graphicData uri="http://schemas.openxmlformats.org/drawingml/2006/picture">
                <pic:pic>
                  <pic:nvPicPr>
                    <pic:cNvPr id="0" name="A 56370-2025 karta knärot.png"/>
                    <pic:cNvPicPr/>
                  </pic:nvPicPr>
                  <pic:blipFill>
                    <a:blip r:embed="rId17"/>
                    <a:stretch>
                      <a:fillRect/>
                    </a:stretch>
                  </pic:blipFill>
                  <pic:spPr>
                    <a:xfrm>
                      <a:off x="0" y="0"/>
                      <a:ext cx="5486400" cy="54656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6401435, E 583968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