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51488-2024 i Västerviks kommun</w:t>
      </w:r>
    </w:p>
    <w:p>
      <w:r>
        <w:t>Denna tillsynsbegäran behandlar höga naturvärden i avverkningsanmälan A 51488-2024 i Västerviks kommun som inkom 2024-11-08 och omfattar 2,9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51488-2024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6434140, E 563962 i SWEREF 99 TM.</w:t>
      </w:r>
    </w:p>
    <w:p>
      <w:r>
        <w:t>I och inom 19 meter från avverkningsanmälan finns fynd av 5 naturvårdsarter, varav 3 är rödlistade, 1 är fridlyst, 4 är typiska (T) och 2 är signalarter (S): entita (NT, T, §4), gullpudra (NT, T), tallticka (NT, T), murgröna (S, T) och praktscharlakansskål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