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48739-2025 i Västerviks kommun</w:t>
      </w:r>
    </w:p>
    <w:p>
      <w:r>
        <w:t>Detta dokument behandlar höga naturvärden i avverkningsanmälan A 48739-2025 i Västerviks kommun som inkom 2025-10-06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18 meter från avverkningsanmälan har följande 14 naturvårdsarter hittats: knärot (VU, T, §8), dropptaggsvamp (NT, T), motaggsvamp (NT, T), nötkråka (NT, T, §4), talltita (NT, §4), blomkålssvamp (S), grönpyrola (S, T), purpurknipprot (S, §8), mattlummer (T, §9), spillkråka (T, §4), timmerticka (T), tofsmes (T, §4), grönsiska (§4) och kungsfågel (§4).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48739-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och inom 18 meter från avverkningsanmälan (röd linje). Markörer utan svart kant är placerade på fyndplatsen. Markörer med svart kant är placerade vid sidan av fyndplatsen och har ett svart streck som visar fyndplatsens exakta position. Kartans mittpunktskoordinat är N 6412638, E 569009 i SWEREF 99 TM.</w:t>
      </w:r>
    </w:p>
    <w:p>
      <w:pPr>
        <w:pStyle w:val="Heading2"/>
      </w:pPr>
      <w:r>
        <w:t>Fridlysta arter</w:t>
      </w:r>
    </w:p>
    <w:p>
      <w:r>
        <w:t>Följande fridlysta arter har sina livsmiljöer och växtplatser i den avverkningsanmälda skogen: knärot (VU, T, §8), nötkråka (NT, T, §4), talltita (NT, §4), purpurknipprot (S, §8), mattlummer (T, §9), spillkråka (T, §4), tofsmes (T,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6398968"/>
            <wp:docPr id="2" name="Picture 2"/>
            <wp:cNvGraphicFramePr>
              <a:graphicFrameLocks noChangeAspect="1"/>
            </wp:cNvGraphicFramePr>
            <a:graphic>
              <a:graphicData uri="http://schemas.openxmlformats.org/drawingml/2006/picture">
                <pic:pic>
                  <pic:nvPicPr>
                    <pic:cNvPr id="0" name="A 48739-2025 karta knärot.png"/>
                    <pic:cNvPicPr/>
                  </pic:nvPicPr>
                  <pic:blipFill>
                    <a:blip r:embed="rId17"/>
                    <a:stretch>
                      <a:fillRect/>
                    </a:stretch>
                  </pic:blipFill>
                  <pic:spPr>
                    <a:xfrm>
                      <a:off x="0" y="0"/>
                      <a:ext cx="5486400" cy="639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6412638, E 569009 i SWEREF 99 TM.</w:t>
      </w:r>
    </w:p>
    <w:p>
      <w:r>
        <w:rPr>
          <w:b/>
        </w:rPr>
        <w:t>Mattlummer (§9)</w:t>
      </w:r>
      <w:r>
        <w:t xml:space="preserve"> är typisk art för </w:t>
      </w:r>
      <w:r>
        <w:rPr>
          <w:i/>
        </w:rPr>
        <w:t xml:space="preserve">9010 Taiga </w:t>
      </w:r>
      <w:r>
        <w:t>(SLU Artdatabanken, 2025).</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r>
        <w:t>I BILAGA 1 finns mer detaljerad information om ekologi samt krav på livsmiljö hos fridlysta arter.</w:t>
      </w:r>
    </w:p>
    <w:p>
      <w:pPr>
        <w:pStyle w:val="Heading2"/>
      </w:pPr>
      <w:r>
        <w:t>Övriga naturvårdsarter</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