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som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entita (NT, T, §4), gullpudra (NT, T), tallticka (NT, T), murgröna (S, T) och praktscharlakansskål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