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som inkom 2023-03-18 och omfattar 1,6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