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37438-2021 i Västerviks kommun</w:t>
      </w:r>
    </w:p>
    <w:p>
      <w:r>
        <w:t>Detta dokument behandlar höga naturvärden i avverkningsanmälan A 37438-2021 i Västerviks kommun som inkom 2021-07-21 och omfattar 14,3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7438-2021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6428523, E 591813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6 meter från avverkningsanmälan har följande 6 naturvårdsarter hittats: knärot (VU, T, §8), blåmossa (S, T), grönpyrola (S, T), kambräken (S, T), västlig hakmossa (S) och tjäder (T, §4). Av dessa är 1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 och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6.54 ha med buffertzonerna och får av detta skäl inte avverkas.</w:t>
      </w:r>
    </w:p>
    <w:p>
      <w:pPr>
        <w:pStyle w:val="Caption"/>
      </w:pPr>
      <w:r>
        <w:drawing>
          <wp:inline xmlns:a="http://schemas.openxmlformats.org/drawingml/2006/main" xmlns:pic="http://schemas.openxmlformats.org/drawingml/2006/picture">
            <wp:extent cx="5486400" cy="4969811"/>
            <wp:docPr id="2" name="Picture 2"/>
            <wp:cNvGraphicFramePr>
              <a:graphicFrameLocks noChangeAspect="1"/>
            </wp:cNvGraphicFramePr>
            <a:graphic>
              <a:graphicData uri="http://schemas.openxmlformats.org/drawingml/2006/picture">
                <pic:pic>
                  <pic:nvPicPr>
                    <pic:cNvPr id="0" name="A 37438-2021 karta knärot.png"/>
                    <pic:cNvPicPr/>
                  </pic:nvPicPr>
                  <pic:blipFill>
                    <a:blip r:embed="rId17"/>
                    <a:stretch>
                      <a:fillRect/>
                    </a:stretch>
                  </pic:blipFill>
                  <pic:spPr>
                    <a:xfrm>
                      <a:off x="0" y="0"/>
                      <a:ext cx="5486400" cy="4969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6428523, E 591813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2"/>
      </w:pPr>
      <w:r>
        <w:t>Övriga naturvårdsarter</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blåmossa (S, T), grönpyrola (S, T), kambräken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