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Denna avverkningsanmälan inkom 2025-03-10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