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5 naturvårdsarter, varav 3 är rödlistade, 4 är fridlysta och 2 är typiska (T):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