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958-2025 i Västerviks kommun</w:t>
      </w:r>
    </w:p>
    <w:p>
      <w:r>
        <w:t>Detta klagomål behandlar höga naturvärden i avverkningsanmälan A 958-2025 i Västerviks kommun som inkom 2025-01-09 och omfattar 2,8 ha.</w:t>
      </w:r>
    </w:p>
    <w:p>
      <w:pPr>
        <w:pStyle w:val="Caption"/>
      </w:pPr>
      <w:r>
        <w:drawing>
          <wp:inline xmlns:a="http://schemas.openxmlformats.org/drawingml/2006/main" xmlns:pic="http://schemas.openxmlformats.org/drawingml/2006/picture">
            <wp:extent cx="5277833" cy="5724000"/>
            <wp:docPr id="1" name="Picture 1"/>
            <wp:cNvGraphicFramePr>
              <a:graphicFrameLocks noChangeAspect="1"/>
            </wp:cNvGraphicFramePr>
            <a:graphic>
              <a:graphicData uri="http://schemas.openxmlformats.org/drawingml/2006/picture">
                <pic:pic>
                  <pic:nvPicPr>
                    <pic:cNvPr id="0" name="A 958-2025 karta.png"/>
                    <pic:cNvPicPr/>
                  </pic:nvPicPr>
                  <pic:blipFill>
                    <a:blip r:embed="rId16"/>
                    <a:stretch>
                      <a:fillRect/>
                    </a:stretch>
                  </pic:blipFill>
                  <pic:spPr>
                    <a:xfrm>
                      <a:off x="0" y="0"/>
                      <a:ext cx="5277833"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6416953, E 567193 i SWEREF 99 TM.</w:t>
      </w:r>
    </w:p>
    <w:p>
      <w:r>
        <w:t>I avverkningsanmälan finns fynd av 3 naturvårdsarter, varav 2 är rödlistade, 1 är fridlyst och 2 är typiska (T): orange taggsvamp (NT, T), älg (NT) och spillkråka (T,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