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17 naturvårdsarter, varav 7 är rödlistade, 9 är fridlysta, 15 är typiska (T) och 3 är signalarter (S): ekticka (NT, T), entita (NT, T, §4), mindre hackspett (NT, T, §4), oxtungssvamp (NT), tallticka (NT, T), talltita (NT, §4), ullticka (NT, T), blåmossa (S, T), grön sköldmossa (S, T, §8), rostfläck (S, T), bergfink (T, §4), blåsippa (T, §9), mattlummer (T, §9), skriftlav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