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19900-2022 i Västerviks kommun</w:t>
      </w:r>
    </w:p>
    <w:p>
      <w:r>
        <w:t>Denna tillsynsbegäran behandlar höga naturvärden i avverkningsanmälan A 19900-2022 i Västerviks kommun som inkom 2022-05-16 och omfattar 2,4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19900-2022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6404971, E 583468 i SWEREF 99 TM.</w:t>
      </w:r>
    </w:p>
    <w:p>
      <w:r>
        <w:t>I och inom 21 meter från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638430"/>
            <wp:docPr id="2" name="Picture 2"/>
            <wp:cNvGraphicFramePr>
              <a:graphicFrameLocks noChangeAspect="1"/>
            </wp:cNvGraphicFramePr>
            <a:graphic>
              <a:graphicData uri="http://schemas.openxmlformats.org/drawingml/2006/picture">
                <pic:pic>
                  <pic:nvPicPr>
                    <pic:cNvPr id="0" name="A 19900-2022 karta knärot.png"/>
                    <pic:cNvPicPr/>
                  </pic:nvPicPr>
                  <pic:blipFill>
                    <a:blip r:embed="rId17"/>
                    <a:stretch>
                      <a:fillRect/>
                    </a:stretch>
                  </pic:blipFill>
                  <pic:spPr>
                    <a:xfrm>
                      <a:off x="0" y="0"/>
                      <a:ext cx="5486400" cy="6638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6404971, E 583468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