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17 naturvårdsarter, varav 7 är rödlistade, 9 är fridlysta, 15 är typiska (T) och 3 är signalarter (S): ekticka (NT, T), entita (NT, T, §4), mindre hackspett (NT, T, §4), oxtungssvamp (NT), tallticka (NT, T), talltita (NT, §4), ullticka (NT, T), blåmossa (S, T), grön sköldmossa (S, T, §8), rostfläck (S, T), bergfink (T, §4), blåsippa (T, §9), mattlummer (T, §9), skriftlav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tallticka (NT, T), ullticka (NT, T), blåmossa (S, T), grön sköldmossa (S, T, §8), rostfläck (S, T), bergfink (T, §4), blåsippa (T, §9), mattlummer (T, §9), skriftlav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