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30779-2023 i Västerviks kommun</w:t>
      </w:r>
    </w:p>
    <w:p>
      <w:r>
        <w:t>Denna tillsynsbegäran behandlar höga naturvärden i avverkningsanmälan A 30779-2023 i Västerviks kommun som inkom 2023-07-05 och omfattar 14,5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6396192, E 594972 i SWEREF 99 TM.</w:t>
      </w:r>
    </w:p>
    <w:p>
      <w:r>
        <w:t>I och inom 11 meter från avverkningsanmälan finns fynd av 16 naturvårdsarter, varav 11 är rödlistade, 5 är fridlysta, 9 är typiska (T) och 3 är signalarter (S): apelticka (VU), knärot (VU, T, §8), sandödla (VU, §4a), knölspindel (NT), koralltaggsvamp (NT, T), motaggsvamp (NT, T), orange taggsvamp (NT, T), svartvit taggsvamp (NT), tallticka (NT, T), talltita (NT, §4), tjockfotad fingersvamp (NT), blåmossa (S, T), grovticka (S, T), grönpyrola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koralltaggsvamp (NT, T), motaggsvamp (NT, T), orange taggsvamp (NT, T), tallticka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