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974-2023 i Västerviks kommun</w:t>
      </w:r>
    </w:p>
    <w:p>
      <w:r>
        <w:t>Denna tillsynsbegäran behandlar höga naturvärden i avverkningsanmälan A 974-2023 i Västerviks kommun som inkom 2023-01-09 och omfattar 7,2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974-2023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6412576, E 589271 i SWEREF 99 TM.</w:t>
      </w:r>
    </w:p>
    <w:p>
      <w:r>
        <w:t>I avverkningsanmälan finns fynd av 6 naturvårdsarter, varav 1 är rödlistad, 1 är fridlyst, 4 är typiska (T) och 5 är signalarter (S): läderbagge (VU, §4a), blanksvart trämyra (S), fällmossa (S, T), guldlockmossa (S, T), gulpudrad spiklav (S, T)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