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757-2023 i Västerviks kommun</w:t>
      </w:r>
    </w:p>
    <w:p>
      <w:r>
        <w:t>Denna tillsynsbegäran behandlar höga naturvärden i samrådsanmälan S 757-2023 i Västerviks kommun som inkom 2023-02-24 och omfattar 8,7 ha.</w:t>
      </w:r>
    </w:p>
    <w:p>
      <w:pPr>
        <w:pStyle w:val="Caption"/>
      </w:pPr>
      <w:r>
        <w:drawing>
          <wp:inline xmlns:a="http://schemas.openxmlformats.org/drawingml/2006/main" xmlns:pic="http://schemas.openxmlformats.org/drawingml/2006/picture">
            <wp:extent cx="5486400" cy="4068609"/>
            <wp:docPr id="1" name="Picture 1"/>
            <wp:cNvGraphicFramePr>
              <a:graphicFrameLocks noChangeAspect="1"/>
            </wp:cNvGraphicFramePr>
            <a:graphic>
              <a:graphicData uri="http://schemas.openxmlformats.org/drawingml/2006/picture">
                <pic:pic>
                  <pic:nvPicPr>
                    <pic:cNvPr id="0" name="S 757-2023 karta.png"/>
                    <pic:cNvPicPr/>
                  </pic:nvPicPr>
                  <pic:blipFill>
                    <a:blip r:embed="rId16"/>
                    <a:stretch>
                      <a:fillRect/>
                    </a:stretch>
                  </pic:blipFill>
                  <pic:spPr>
                    <a:xfrm>
                      <a:off x="0" y="0"/>
                      <a:ext cx="5486400" cy="406860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6386898, E 576517 i SWEREF 99 TM.</w:t>
      </w:r>
    </w:p>
    <w:p>
      <w:r>
        <w:t>I samrådsanmälan finns fynd av 2 naturvårdsarter, varav 2 är rödlistade: etternässla (NT) och krusfrö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