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46157-2025 i Västerviks kommun</w:t>
      </w:r>
    </w:p>
    <w:p>
      <w:r>
        <w:t>Detta klagomål behandlar höga naturvärden i avverkningsanmälan A 46157-2025 i Västerviks kommun som inkom 2025-09-24 och omfattar 3,1 ha.</w:t>
      </w:r>
    </w:p>
    <w:p>
      <w:pPr>
        <w:pStyle w:val="Caption"/>
      </w:pPr>
      <w:r>
        <w:drawing>
          <wp:inline xmlns:a="http://schemas.openxmlformats.org/drawingml/2006/main" xmlns:pic="http://schemas.openxmlformats.org/drawingml/2006/picture">
            <wp:extent cx="5486400" cy="4930644"/>
            <wp:docPr id="1" name="Picture 1"/>
            <wp:cNvGraphicFramePr>
              <a:graphicFrameLocks noChangeAspect="1"/>
            </wp:cNvGraphicFramePr>
            <a:graphic>
              <a:graphicData uri="http://schemas.openxmlformats.org/drawingml/2006/picture">
                <pic:pic>
                  <pic:nvPicPr>
                    <pic:cNvPr id="0" name="A 46157-2025 karta.png"/>
                    <pic:cNvPicPr/>
                  </pic:nvPicPr>
                  <pic:blipFill>
                    <a:blip r:embed="rId16"/>
                    <a:stretch>
                      <a:fillRect/>
                    </a:stretch>
                  </pic:blipFill>
                  <pic:spPr>
                    <a:xfrm>
                      <a:off x="0" y="0"/>
                      <a:ext cx="5486400" cy="4930644"/>
                    </a:xfrm>
                    <a:prstGeom prst="rect"/>
                  </pic:spPr>
                </pic:pic>
              </a:graphicData>
            </a:graphic>
          </wp:inline>
        </w:drawing>
      </w:r>
    </w:p>
    <w:p>
      <w:pPr>
        <w:pStyle w:val="Caption"/>
        <w:spacing w:after="240"/>
      </w:pPr>
      <w:r>
        <w:t>Figur 1. Fyndplatser för naturvårdsarter i och inom 6 meter från avverkningsanmälan. Markörer utan svart kant är placerade på fyndplatsen. Markörer med svart kant är placerade vid sidan av fyndplatsen och har ett svart streck som visar fyndplatsens exakta position. Kartans mittpunktskoordinat är N 6414486, E 571805 i SWEREF 99 TM.</w:t>
      </w:r>
    </w:p>
    <w:p>
      <w:r>
        <w:t>I och inom 6 meter från avverkningsanmälan finns fynd av 3 naturvårdsarter, varav 1 är rödlistad, 2 är fridlysta och 1 är typisk (T): fjällig taggsvamp s.str. (NT), spillkråka (T, §4) och kungsfågel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Fjällig taggsvamp s.str. (NT)</w:t>
      </w:r>
      <w:r>
        <w:t xml:space="preserve"> bildar mykorrhiza med gran i granskog och barrblandskog, främst på frisk näringsrik mark i äldre skog med lång trädkontinuitet. Den totala populationen i landet har minskat och bedöms fortsätta minska till följd av avverkning av äldre barrskogar. Minskningstakten för den svenska populationen bedöms vara nära gränsvärdet för sårbar (VU) (SLU Artdatabanken, 2026).</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3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