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7255-2023 i Västerviks kommun</w:t>
      </w:r>
    </w:p>
    <w:p>
      <w:r>
        <w:t>Detta dokument behandlar höga naturvärden i avverkningsanmälan A 7255-2023 i Västerviks kommun. Denna avverkningsanmälan inkom 2023-02-13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8366825"/>
            <wp:docPr id="1" name="Picture 1"/>
            <wp:cNvGraphicFramePr>
              <a:graphicFrameLocks noChangeAspect="1"/>
            </wp:cNvGraphicFramePr>
            <a:graphic>
              <a:graphicData uri="http://schemas.openxmlformats.org/drawingml/2006/picture">
                <pic:pic>
                  <pic:nvPicPr>
                    <pic:cNvPr id="0" name="A 7255-2023 karta knärot.png"/>
                    <pic:cNvPicPr/>
                  </pic:nvPicPr>
                  <pic:blipFill>
                    <a:blip r:embed="rId16"/>
                    <a:stretch>
                      <a:fillRect/>
                    </a:stretch>
                  </pic:blipFill>
                  <pic:spPr>
                    <a:xfrm>
                      <a:off x="0" y="0"/>
                      <a:ext cx="5486400" cy="83668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6389180, E 588155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