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klagomål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och inom 21 meter från avverkningsanmälan finns fynd av 11 naturvårdsarter, varav 2 är rödlistade, 8 är fridlysta, 7 är typiska (T) och 3 är signalarter (S): knärot (VU, T, §8), talltita (NT, §4), blodticka (S, T), blomkålssvamp (S), murgröna (S, T), blåsippa (T, §9), järpe (T, §4), spillkråka (T, §4), tofsmes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