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klagomål behandlar höga naturvärden i avverkningsanmälan A 37023-2021 i Västerviks kommun som inkom 2021-07-16 och omfattar 5,6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6405137, E 573837 i SWEREF 99 TM.</w:t>
      </w:r>
    </w:p>
    <w:p>
      <w:r>
        <w:t>I och inom 20 meter från avverkningsanmälan finns fynd av 12 naturvårdsarter, varav 8 är rödlistade, 3 är fridlysta, 6 är typiska (T) och 3 är signalarter (S): bredbrämad bastardsvärmare (VU), knärot (VU, T, §8), smalsprötad bastardsvärmare (VU), fjällig taggsvamp s.str. (NT), motaggsvamp (NT, T), såpfingersvamp (NT), tallticka (NT, T), tjockfotad fingersvamp (NT), blomkålssvamp (S), grönpyrola (S, T), skogsknipprot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