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4 naturvårdsarter, varav 2 är rödlistade, 2 är fridlysta, 3 är typiska (T) och 1 är signalart (S): motaggsvamp (NT, T),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