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kopparspindling (VU), lammticka (VU), lateritticka (VU), ostticka (VU), entita (NT, §4), garnlav (NT), järpe (NT, §4), Leptoporus mollis (NT), motaggsvamp (NT), orange taggsvamp (NT), persiljespindling (NT), puderspindling (NT), rosa skärelav (NT), spillkråka (NT, §4), talltita (NT, §4), ullticka (NT), veckticka (NT), vedtrappmossa (NT), blomkålssvamp (S), dropptaggsvamp (S), fjällig taggsvamp s.str. (S), fällmossa (S), grön sköldmossa (S, §8), grönpyrola (S), guldkremla (S), guldlockmossa (S), gullgröppa (S), klippfrullania (S), platt fjädermossa (S), rävticka (S), skarp dropptaggsvamp (S), strimspindling (S) och zontaggsvamp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järpe (NT, §4),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