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12 naturvårdsarter, varav 5 är rödlistade, 7 är fridlysta, 10 är typiska (T) och 2 är signalarter (S): ekticka (NT, T), mindre hackspett (NT, T, §4), oxtungssvamp (NT), talltita (NT, §4), ullticka (NT, T), grön sköldmossa (S, T, §8), rostfläck (S, T), blåsippa (T, §9), kransmossa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ullticka (NT, T), grön sköldmossa (S, T, §8), rostfläck (S, T), blåsippa (T, §9), kransmossa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