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Denna avverkningsanmälan inkom 2022-12-01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