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samrådsanmälan S 5029-2021 i Västerviks kommun</w:t>
      </w:r>
    </w:p>
    <w:p>
      <w:r>
        <w:t>Denna tillsynsbegäran behandlar höga naturvärden i samrådsanmälan S 5029-2021 i Västerviks kommun som inkom 2021-08-12 och omfattar 0,2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09821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 5029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9821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samrådsanmälan. Markörer utan svart kant är placerade på fyndplatsen. Markörer med svart kant är placerade vid sidan av fyndplatsen har ett svart streck som visar fyndplatsens exakta position. Kartans mittpunktskoordinat är N 6428615, E 576363 i SWEREF 99 TM.</w:t>
      </w:r>
    </w:p>
    <w:p>
      <w:r>
        <w:t>I samrådsanmälan finns fynd av 2 naturvårdsarter, varav 1 är rödlistad, 1 är typisk (T) och 1 är signalart (S): rosa skärelav (NT, T) och brun nållav (S).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samrådsanmälan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samrådsanmälda skogen. De påträffade naturvårdsarterna är ett tydligt kvitto på att det rör sig om en skog med höga naturvärden.</w:t>
      </w:r>
    </w:p>
    <w:p>
      <w:r>
        <w:rPr>
          <w:b/>
        </w:rPr>
        <w:t>Rosa skärelav (NT)</w:t>
      </w:r>
      <w:r>
        <w:t xml:space="preserve"> är en sällsynt skorplav som är spridd från Skåne till Lule Lappmark. I södra Sverige förekommer den i trädbärande marker med lång trädkontinuitet, framför allt på ek och i norra Sverige förekommer den i kontinuitetsskog med hög luftfuktighet, främst på sälg. Särskilt rika lokaler med rosa skärelav måste skyddas. Alla skogar med arten bör undantas från slutavverkning. Rosa skärelav är typisk art för </w:t>
      </w:r>
      <w:r>
        <w:rPr>
          <w:i/>
        </w:rPr>
        <w:t xml:space="preserve">9160 Näringsrik ekskog </w:t>
      </w:r>
      <w:r>
        <w:t>och</w:t>
      </w:r>
      <w:r>
        <w:rPr>
          <w:i/>
        </w:rPr>
        <w:t xml:space="preserve"> 9190 Näringsfattig ekskog</w:t>
      </w:r>
      <w:r>
        <w:t xml:space="preserve">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2026-07-14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