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klagomål behandlar höga naturvärden i avverkningsanmälan A 53875-2025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