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8 naturvårdsarter, varav 5 är rödlistade, 4 är fridlysta, 5 är typiska (T) och 1 är signalart (S): ekticka (NT, T), nötkråka (NT, T, §4), rutskinn (NT, T), svartvit taggsvamp (NT), talltita (NT, §4), blompraktbagge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nötkråka (NT, T, §4), rutskinn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