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kopparspindling (VU), lammticka (VU), lateritticka (VU), ostticka (VU), entita (NT, §4), garnlav (NT), järpe (NT, §4), Leptoporus mollis (NT), motaggsvamp (NT), orange taggsvamp (NT), persiljespindling (NT), puderspindling (NT), rosa skärelav (NT), spillkråka (NT, §4), talltita (NT, §4), ullticka (NT), veckticka (NT), vedtrappmossa (NT), blomkålssvamp (S), dropptaggsvamp (S), fjällig taggsvamp s.str. (S), fällmossa (S), grön sköldmossa (S, §8), grönpyrola (S), guldkremla (S), guldlockmossa (S), gullgröppa (S), klippfrullania (S), platt fjädermossa (S), rävticka (S), skarp dropptaggsvamp (S), strimspindling (S) och zontaggsvamp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entita (NT, §4), järpe (NT, §4),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