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klagomål behandlar höga naturvärden i avverkningsanmälan A 11849-2024 i Västerviks kommun som inkom 2024-03-25 och omfattar 5,3 ha.</w:t>
      </w:r>
    </w:p>
    <w:p>
      <w:pPr>
        <w:pStyle w:val="Caption"/>
      </w:pPr>
      <w:r>
        <w:drawing>
          <wp:inline xmlns:a="http://schemas.openxmlformats.org/drawingml/2006/main" xmlns:pic="http://schemas.openxmlformats.org/drawingml/2006/picture">
            <wp:extent cx="5486400" cy="4087462"/>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408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6432069, E 571379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