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2933-2024 i Västerviks kommun</w:t>
      </w:r>
    </w:p>
    <w:p>
      <w:r>
        <w:t>Detta klagomål behandlar höga naturvärden i samrådsanmälan S 2933-2024 i Västerviks kommun som inkom 2024-08-01 och omfattar 1,3 ha.</w:t>
      </w:r>
    </w:p>
    <w:p>
      <w:pPr>
        <w:pStyle w:val="Caption"/>
      </w:pPr>
      <w:r>
        <w:drawing>
          <wp:inline xmlns:a="http://schemas.openxmlformats.org/drawingml/2006/main" xmlns:pic="http://schemas.openxmlformats.org/drawingml/2006/picture">
            <wp:extent cx="5486400" cy="4494770"/>
            <wp:docPr id="1" name="Picture 1"/>
            <wp:cNvGraphicFramePr>
              <a:graphicFrameLocks noChangeAspect="1"/>
            </wp:cNvGraphicFramePr>
            <a:graphic>
              <a:graphicData uri="http://schemas.openxmlformats.org/drawingml/2006/picture">
                <pic:pic>
                  <pic:nvPicPr>
                    <pic:cNvPr id="0" name="S 2933-2024 karta.png"/>
                    <pic:cNvPicPr/>
                  </pic:nvPicPr>
                  <pic:blipFill>
                    <a:blip r:embed="rId16"/>
                    <a:stretch>
                      <a:fillRect/>
                    </a:stretch>
                  </pic:blipFill>
                  <pic:spPr>
                    <a:xfrm>
                      <a:off x="0" y="0"/>
                      <a:ext cx="5486400" cy="4494770"/>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6398920, E 593894 i SWEREF 99 TM.</w:t>
      </w:r>
    </w:p>
    <w:p>
      <w:r>
        <w:t>I och inom 20 meter från samrådsanmälan finns fynd av 9 naturvårdsarter, varav 3 är rödlistade, 7 är typiska (T) och 6 är signalarter (S): skogsalm (EN), ekticka (NT, T), skeppsvarvsfluga (NT), fällmossa (S, T), guldlockmossa (S, T), gulpudrad spiklav (S, T), myskmadra (S, T), rostfläck (S, T) och trädporella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