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och inom 17 meter från avverkningsanmälan finns fynd av 8 naturvårdsarter, varav 3 är rödlistade, 6 är fridlysta och 7 är typiska (T): kandelabersvamp (NT, T), mindre hackspett (NT, T, §4), talltita (NT, §4), bergfink (T, §4),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bergfink (T, §4),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