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58727-2024 i Västerviks kommun</w:t>
      </w:r>
    </w:p>
    <w:p>
      <w:r>
        <w:t>Denna tillsynsbegäran behandlar höga naturvärden i avverkningsanmälan A 58727-2024 i Västerviks kommun som inkom 2024-12-09 och omfattar 2,8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58727-2024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6435075, E 568975 i SWEREF 99 TM.</w:t>
      </w:r>
    </w:p>
    <w:p>
      <w:r>
        <w:t>I avverkningsanmälan finns fynd av 6 naturvårdsarter, varav 3 är rödlistade, 5 är fridlysta, 4 är typiska (T) och 1 är signalart (S): entita (NT, T, §4), nötkråka (NT, T, §4), talltita (NT, §4), blåmossa (S, T), spillkråka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