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2229-2026 i Västerviks kommun</w:t>
      </w:r>
    </w:p>
    <w:p>
      <w:r>
        <w:t>Denna tillsynsbegäran behandlar höga naturvärden i samrådsanmälan S 2229-2026 i Västerviks kommun som inkom 2026-08-25 och omfattar 4,9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S 2229-2026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6403679, E 593091 i SWEREF 99 TM.</w:t>
      </w:r>
    </w:p>
    <w:p>
      <w:r>
        <w:t>I samrådsanmälan finns fynd av 9 naturvårdsarter, varav 5 är rödlistade, 1 är fridlyst, 4 är typiska (T) och 3 är signalarter (S): blekticka (NT, T), ekticka (NT, T), korallticka (NT), rosa skärelav (NT, T), skuggorangelav (NT), blomskägglav (S, T), toppvaxing (S), vitvaxing agg.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