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3790-2024 i Västerviks kommun</w:t>
      </w:r>
    </w:p>
    <w:p>
      <w:r>
        <w:t>Denna tillsynsbegäran behandlar höga naturvärden i samrådsanmälan S 3790-2024 i Västerviks kommun som inkom 2024-09-23 och omfattar 40,8 ha.</w:t>
      </w:r>
    </w:p>
    <w:p>
      <w:pPr>
        <w:pStyle w:val="Caption"/>
      </w:pPr>
      <w:r>
        <w:drawing>
          <wp:inline xmlns:a="http://schemas.openxmlformats.org/drawingml/2006/main" xmlns:pic="http://schemas.openxmlformats.org/drawingml/2006/picture">
            <wp:extent cx="5486400" cy="3161750"/>
            <wp:docPr id="1" name="Picture 1"/>
            <wp:cNvGraphicFramePr>
              <a:graphicFrameLocks noChangeAspect="1"/>
            </wp:cNvGraphicFramePr>
            <a:graphic>
              <a:graphicData uri="http://schemas.openxmlformats.org/drawingml/2006/picture">
                <pic:pic>
                  <pic:nvPicPr>
                    <pic:cNvPr id="0" name="S 3790-2024 karta.png"/>
                    <pic:cNvPicPr/>
                  </pic:nvPicPr>
                  <pic:blipFill>
                    <a:blip r:embed="rId16"/>
                    <a:stretch>
                      <a:fillRect/>
                    </a:stretch>
                  </pic:blipFill>
                  <pic:spPr>
                    <a:xfrm>
                      <a:off x="0" y="0"/>
                      <a:ext cx="5486400" cy="3161750"/>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6398506, E 595240 i SWEREF 99 TM.</w:t>
      </w:r>
    </w:p>
    <w:p>
      <w:r>
        <w:t>I och inom 21 meter från samrådsanmälan finns fynd av 27 naturvårdsarter, varav 16 är rödlistade, 6 är fridlysta, 13 är typiska (T) och 7 är signalarter (S): almlav (EN, T), ask (EN), skogsalm (EN), apelticka (VU), blek kraterlav (VU), gulvit blekspik (VU, T), läderbagge (VU, §4a), ädellav (VU, T), axveronika (NT), ekticka (NT, T), korskovall (NT), lunglav (NT, T), oxtungssvamp (NT), reliktbock (NT, T), skeppsvarvsfluga (NT), tallticka (NT, T), brun nållav (S), ekoxe (S, §6), fällmossa (S, T), guldlockmossa (S, T), lönnlav (S), myskmadra (S, T), rostfläck (S, T), blåsippa (T, §9), spillkråka (T, §4), kungsfågel (§4)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Apelticka (VU) </w:t>
      </w:r>
      <w:r>
        <w:t>är en nedbrytare i gamla, levande, skadade, ibland döda, stammar av asp, ask, apel i hagmark, parker, alléer, trädgårdar samt i löv- och blandskog. Arten hotas av avverkning av värdträd och passande värdträd på svampens växtplatser. Även minskad tillgång på asp i skogslandskapet missgynnar arten. I kulturlandskapet måste särskilt gamla aplar och askar bevaras. I skogsmiljö måste fler bestånd med grov asp få möjlighet att fortleva. Vid skötsel av parker och alléer bör träd med den vedrötande apeltickan sparas så länge det är möjligt (SLU Artdatabanken, 2025).</w:t>
      </w:r>
    </w:p>
    <w:p>
      <w:r>
        <w:rPr>
          <w:b/>
        </w:rPr>
        <w:t>Blek kraterlav (VU)</w:t>
      </w:r>
      <w:r>
        <w:t xml:space="preserve"> växer på grova ädellövträd (till mer än 80% på ask och alm men någon gång på ek och lönn) i gamla skogar, öppna lövängar, alléer och kyrkogårdar. Arten förekommer på lokaler med lång trädkontinuitet, ofta tillsammans med den rödlistade almlaven (SLU Artdatabanken, 2024).</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p>
      <w:r>
        <w:rPr>
          <w:b/>
        </w:rPr>
        <w:t xml:space="preserve">Ädellav (VU) </w:t>
      </w:r>
      <w:r>
        <w:t xml:space="preserve">förekommer i kulturmiljöer som lövängar och ädellövträdsdungar på inägomark, skogsmiljöer som ädellövskog samt blandskogar med asp och gran. Luftfuktigheten är alltid hög. Arten är placerad högst upp i Skogsstyrelsens värdepyramid för bedömning av skog med höga naturvärden och lokaler bör skyddas mot slutavverkning och dikning. Ädellav är typisk art för </w:t>
      </w:r>
      <w:r>
        <w:rPr>
          <w:i/>
        </w:rPr>
        <w:t xml:space="preserve">9020 Nordlig ädellövskog, 9070 Trädklädd betesmark </w:t>
      </w:r>
      <w:r>
        <w:t xml:space="preserve">och </w:t>
      </w:r>
      <w:r>
        <w:rPr>
          <w:i/>
        </w:rPr>
        <w:t>9180 Ädellövskog i branter</w:t>
      </w:r>
      <w:r>
        <w:t xml:space="preserve"> (SLU Artdatabanken, 2026;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Skeppsvarvsfluga (NT) </w:t>
      </w:r>
      <w:r>
        <w:t>är en skalbagge vars larvutveckling sker i solexponerad hård ved av stående döda eller levande lövträd, i norra Europa endast ek, i Central- och Sydeuropa även bok och kastanj. Fullbildade skalbaggar påträffas under högsommaren, ofta flygande runt lämpliga värdträd varma eftermiddagar. Arten påverkas negativt av brist på död ved och en minskning av populationen pågår eller förväntas ske. Minskningen avser kvalitén på artens habitat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almlav (EN, T), gulvit blekspik (VU, T), ädellav (VU, T), ekticka (NT, T), lunglav (NT, T), reliktbock (NT, T), tallticka (NT, T), fällmossa (S, T), guldlockmossa (S, T), myskmadra (S, T), rostfläck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