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35930-2024 i Västerviks kommun</w:t>
      </w:r>
    </w:p>
    <w:p>
      <w:r>
        <w:t>Detta dokument behandlar höga naturvärden i avverkningsanmälan A 35930-2024 i Västerviks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9426"/>
            <wp:docPr id="1" name="Picture 1"/>
            <wp:cNvGraphicFramePr>
              <a:graphicFrameLocks noChangeAspect="1"/>
            </wp:cNvGraphicFramePr>
            <a:graphic>
              <a:graphicData uri="http://schemas.openxmlformats.org/drawingml/2006/picture">
                <pic:pic>
                  <pic:nvPicPr>
                    <pic:cNvPr id="0" name="A 35930-2024 karta.png"/>
                    <pic:cNvPicPr/>
                  </pic:nvPicPr>
                  <pic:blipFill>
                    <a:blip r:embed="rId16"/>
                    <a:stretch>
                      <a:fillRect/>
                    </a:stretch>
                  </pic:blipFill>
                  <pic:spPr>
                    <a:xfrm>
                      <a:off x="0" y="0"/>
                      <a:ext cx="5486400" cy="485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6383142, E 597251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