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12 naturvårdsarter, varav 5 är rödlistade, 7 är fridlysta, 10 är typiska (T) och 2 är signalarter (S): ekticka (NT, T), mindre hackspett (NT, T, §4), oxtungssvamp (NT), talltita (NT, §4), ullticka (NT, T), grön sköldmossa (S, T, §8), rostfläck (S, T), blåsippa (T, §9), kransmossa (T), mattlummer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ullticka (NT, T), grön sköldmossa (S, T, §8), rostfläck (S, T), blåsippa (T, §9), kransmossa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