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2346-2024 i Västerviks kommun</w:t>
      </w:r>
    </w:p>
    <w:p>
      <w:r>
        <w:t>Denna tillsynsbegäran behandlar höga naturvärden i samrådsanmälan S 2346-2024 i Västerviks kommun som inkom 2024-06-24 och omfattar 3,4 ha.</w:t>
      </w:r>
    </w:p>
    <w:p>
      <w:pPr>
        <w:pStyle w:val="Caption"/>
      </w:pPr>
      <w:r>
        <w:drawing>
          <wp:inline xmlns:a="http://schemas.openxmlformats.org/drawingml/2006/main" xmlns:pic="http://schemas.openxmlformats.org/drawingml/2006/picture">
            <wp:extent cx="5486400" cy="5512795"/>
            <wp:docPr id="1" name="Picture 1"/>
            <wp:cNvGraphicFramePr>
              <a:graphicFrameLocks noChangeAspect="1"/>
            </wp:cNvGraphicFramePr>
            <a:graphic>
              <a:graphicData uri="http://schemas.openxmlformats.org/drawingml/2006/picture">
                <pic:pic>
                  <pic:nvPicPr>
                    <pic:cNvPr id="0" name="S 2346-2024 karta.png"/>
                    <pic:cNvPicPr/>
                  </pic:nvPicPr>
                  <pic:blipFill>
                    <a:blip r:embed="rId16"/>
                    <a:stretch>
                      <a:fillRect/>
                    </a:stretch>
                  </pic:blipFill>
                  <pic:spPr>
                    <a:xfrm>
                      <a:off x="0" y="0"/>
                      <a:ext cx="5486400" cy="5512795"/>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6406172, E 593501 i SWEREF 99 TM.</w:t>
      </w:r>
    </w:p>
    <w:p>
      <w:r>
        <w:t>I samrådsanmälan finns fynd av 11 naturvårdsarter, varav 6 är rödlistade, 3 är fridlysta, 8 är typiska (T) och 3 är signalarter (S): skogskorn (VU, T), blekticka (NT, T), desmeknopp (NT), mindre hackspett (NT, T, §4), svinrot (NT), vårärt (NT, T), myskmadra (S, T), nästrot (S, §8), vätteros (S, T), blåsippa (T, §9) och mörk lungört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 xml:space="preserve">Skogskorn (VU) </w:t>
      </w:r>
      <w:r>
        <w:t xml:space="preserve">är ett mycket sällsynt och värmeälskande lundgräs som växer på kalkhaltig mark i halvöppna ödellövskogar och extremrika kalkbarrskogar. Arten är placerad högst upp i Skogsstyrelsens värdepyramid för bedömning av skog med höga naturvärden. Dess växtplatser bör ej betas eller slutavverkas. Skogskorn är typisk art för </w:t>
      </w:r>
      <w:r>
        <w:rPr>
          <w:i/>
        </w:rPr>
        <w:t>9020 Nordlig ädellövskog</w:t>
      </w:r>
      <w:r>
        <w:t xml:space="preserve"> (SLU Artdatabanken, 2024; Nitare &amp; Skogsstyrelsen, 2019).</w:t>
      </w:r>
    </w:p>
    <w:p>
      <w:r>
        <w:rPr>
          <w:b/>
        </w:rPr>
        <w:t>Blekticka (NT)</w:t>
      </w:r>
      <w:r>
        <w:t xml:space="preserve"> är en bra signalart som visar på gamla ekar och skogsområden med höga naturvärden. Arten missgynnas av avverkning av värdträd och passande värdträd runt fyndplatserna. Den hotas på sikt av att ekbestånd ersätts med andra trädslag eller spontant invaderas av gran. Blekticka är typisk art för </w:t>
      </w:r>
      <w:r>
        <w:rPr>
          <w:i/>
        </w:rPr>
        <w:t>9160 Näringsrik ekskog</w:t>
      </w:r>
      <w:r>
        <w:t xml:space="preserve"> och </w:t>
      </w:r>
      <w:r>
        <w:rPr>
          <w:i/>
        </w:rPr>
        <w:t>9190 Näringsfattig ekskog</w:t>
      </w:r>
      <w:r>
        <w:t xml:space="preserve"> (SLU Artdatabanken, 2024; Nitare &amp; Skogsstyrelsen, 2019).</w:t>
      </w:r>
    </w:p>
    <w:p>
      <w:r>
        <w:rPr>
          <w:b/>
        </w:rPr>
        <w:t>Desmeknopp (NT)</w:t>
      </w:r>
      <w:r>
        <w:t xml:space="preserve"> förekommer främst i södra delarna av landet, enstaka spridda förekomster finns till åtminstone Medelpad. Växer i skilda miljöer, företrädesvis i lövskog där marken är fuktig, skuggig, närings- och mullrik. Arten har minskat kraftigt under senare år, framför allt på grund av skogsavverkningar och dräneringar. Minskningstakten har uppgått till 25 (15–35) % under de senaste 30 åren och bedöms vara nära gränsvärdet för Sårbar (VU). (A2bc+4abc). Skogsavverkning på lokaler med förekomst av desmeknopp missgynnar eller utplånar arten (SLU Artdatabanken, 2024; Nitare &amp; Skogsstyrelsen, 2019).</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 xml:space="preserve">Myskmadra </w:t>
      </w:r>
      <w:r>
        <w:t xml:space="preserve">är en bra signalart i hela sitt utbredningsområde i såväl lövskogar, lundar som kalkbarrskogar. Särskilt kräsen tycks den vara i norra delen av sitt utbredningsområde. Många naturliga växtplatser är av reliktkaraktär och växten indikerar här långvarig ekologisk kontinuitet. Arten är känslig för såväl hårt bete som dagens storskaliga skogsbruksmetoder. Myskmadra är typisk art för </w:t>
      </w:r>
      <w:r>
        <w:rPr>
          <w:i/>
        </w:rPr>
        <w:t xml:space="preserve">9050 Näringsrik granskog, 9020 Nordlig ädellövskog, 9130 Näringsrik bokskog </w:t>
      </w:r>
      <w:r>
        <w:t xml:space="preserve">och </w:t>
      </w:r>
      <w:r>
        <w:rPr>
          <w:i/>
        </w:rPr>
        <w:t xml:space="preserve">9160 Näringsrik ekskog </w:t>
      </w:r>
      <w:r>
        <w:t>(Nitare &amp; Skogsstyrelsen, 2019; SLU Artdatabanken, 2025).</w:t>
      </w:r>
    </w:p>
    <w:p>
      <w:r>
        <w:rPr>
          <w:b/>
        </w:rPr>
        <w:t xml:space="preserve">Vätteros </w:t>
      </w:r>
      <w:r>
        <w:t xml:space="preserve">är typisk art för </w:t>
      </w:r>
      <w:r>
        <w:rPr>
          <w:i/>
        </w:rPr>
        <w:t xml:space="preserve">9020 Nordlig ädellövskog </w:t>
      </w:r>
      <w:r>
        <w:t>och</w:t>
      </w:r>
      <w:r>
        <w:rPr>
          <w:i/>
        </w:rPr>
        <w:t xml:space="preserve"> 9160 Näringsrik ekskog </w:t>
      </w:r>
      <w:r>
        <w:t>(SLU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Mörk lungört</w:t>
      </w:r>
      <w:r>
        <w:t xml:space="preserve"> är typisk art för </w:t>
      </w:r>
      <w:r>
        <w:rPr>
          <w:i/>
        </w:rPr>
        <w:t xml:space="preserve">9020 Nordlig ädellövskog, 9160 Näringsrik ekskog </w:t>
      </w:r>
      <w:r>
        <w:t>och</w:t>
      </w:r>
      <w:r>
        <w:rPr>
          <w:i/>
        </w:rPr>
        <w:t xml:space="preserve"> 9180 Ädellövskog i branter</w:t>
      </w:r>
      <w:r>
        <w:t>. Lungört är värdväxt för de rödlistade fjärilarna lungörtssäckmal (CR) och lungörtssorgmal (NT) samt för skalbaggen lungörtsvivel (NT) (SLU Artdatabanken, 2026).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skogskorn (VU, T), blekticka (NT, T), mindre hackspett (NT, T, §4), vårärt (NT, T), myskmadra (S, T), vätteros (S, T), blåsippa (T, §9) och mörk lungört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