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4436-2023 i Västerviks kommun</w:t>
      </w:r>
    </w:p>
    <w:p>
      <w:r>
        <w:t>Denna tillsynsbegäran behandlar höga naturvärden i samrådsanmälan S 4436-2023 i Västerviks kommun som inkom 2023-12-07 och omfattar 7,9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S 4436-2023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6379769, E 579351 i SWEREF 99 TM.</w:t>
      </w:r>
    </w:p>
    <w:p>
      <w:r>
        <w:t>I och inom 5 meter från samrådsanmälan finns fynd av 12 naturvårdsarter, varav 5 är rödlistade, 1 är fridlyst, 11 är typiska (T) och 6 är signalarter (S): västlig njurlav (VU, T), grynig filtlav (NT, T), lunglav (NT, T), skumticka (NT), vårärt (NT, T), blomskägglav (S, T), fällmossa (S, T), guldlockmossa (S, T), Scytinium lichenoides s.lat. (S, T), slanklav (S, T), trädporella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västlig njurlav (VU, T), grynig filtlav (NT, T), lunglav (NT, T), vårärt (NT, T), blomskägglav (S, T), fällmossa (S, T), guldlockmossa (S, T), Scytinium lichenoides s.lat. (S, T), slanklav (S, T), trädporella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