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klagomål behandlar höga naturvärden i avverkningsanmälan A 61319-2021 i Västerviks kommun som inkom 2021-10-29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6386524, E 595798 i SWEREF 99 TM.</w:t>
      </w:r>
    </w:p>
    <w:p>
      <w:r>
        <w:t>I och inom 12 meter från avverkningsanmälan finns fynd av 21 naturvårdsarter, varav 10 är rödlistade, 18 är fridlysta, 5 är typiska (T) och 1 är signalart (S): ask (EN), hornuggla (EN, §4), klätt (EN), gråtrut (VU, §4), sandödla (VU, §4a), ekträdlöpare (NT), entita (NT, T, §4), kricka (NT, §4), mindre hackspett (NT, T, §4), sädesärla (NT, §4), ekoxe (S, §6), gråsiska (T, §4), stjärtmes (T, §4), tofsmes (T, §4), fiskgjuse (§4), gröngöling (§4), grönsiska (§4), havsörn (§4), trana (§4), trädlärka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