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klagomål behandlar höga naturvärden i avverkningsanmälan A 60440-2024 i Västerviks kommun som inkom 2024-12-17 och omfattar 35,5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6417702, E 593096 i SWEREF 99 TM.</w:t>
      </w:r>
    </w:p>
    <w:p>
      <w:r>
        <w:t>I och inom 4 meter från avverkningsanmälan finns fynd av 19 naturvårdsarter, varav 11 är rödlistade, 7 är fridlysta, 10 är typiska (T) och 5 är signalarter (S): knärot (VU, T, §8), apollofjäril (NT, §4a), dropptaggsvamp (NT, T), jungfrulin (NT), motaggsvamp (NT, T), reliktbock (NT, T), sommarfibbla (NT), svinrot (NT), tallticka (NT, T), talltita (NT, §4), vintertagging (NT), blodticka (S, T), blomkålssvamp (S), blåmossa (S, T), grönpyrola (S, T), korallrot (S, T, §8), spillkråka (T, §4), kungsfågel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008"/>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0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